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01002136" w:rsidR="00447727" w:rsidRPr="00E02B9C" w:rsidRDefault="00ED2570" w:rsidP="003407F6">
            <w:pPr>
              <w:keepLines/>
              <w:suppressAutoHyphens/>
              <w:spacing w:before="360" w:after="360"/>
              <w:jc w:val="right"/>
              <w:rPr>
                <w:b/>
                <w:bCs/>
                <w:sz w:val="40"/>
                <w:szCs w:val="40"/>
              </w:rPr>
            </w:pPr>
            <w:r w:rsidRPr="00E02B9C">
              <w:rPr>
                <w:b/>
                <w:bCs/>
                <w:sz w:val="40"/>
                <w:szCs w:val="40"/>
              </w:rPr>
              <w:t>Rainbow Street Clubhouse Renovation</w:t>
            </w:r>
          </w:p>
        </w:tc>
      </w:tr>
      <w:tr w:rsidR="00447727" w:rsidRPr="00E540D8" w14:paraId="257CA14F" w14:textId="77777777" w:rsidTr="00547928">
        <w:trPr>
          <w:trHeight w:val="355"/>
        </w:trPr>
        <w:tc>
          <w:tcPr>
            <w:tcW w:w="9464" w:type="dxa"/>
            <w:tcBorders>
              <w:top w:val="nil"/>
              <w:bottom w:val="nil"/>
            </w:tcBorders>
          </w:tcPr>
          <w:p w14:paraId="251804CB" w14:textId="777BE140"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ED2570">
              <w:rPr>
                <w:b/>
                <w:bCs/>
                <w:color w:val="808080"/>
                <w:sz w:val="36"/>
                <w:szCs w:val="36"/>
              </w:rPr>
              <w:fldChar w:fldCharType="begin">
                <w:ffData>
                  <w:name w:val=""/>
                  <w:enabled/>
                  <w:calcOnExit w:val="0"/>
                  <w:textInput>
                    <w:default w:val="T2425.10"/>
                  </w:textInput>
                </w:ffData>
              </w:fldChar>
            </w:r>
            <w:r w:rsidR="00ED2570">
              <w:rPr>
                <w:b/>
                <w:bCs/>
                <w:color w:val="808080"/>
                <w:sz w:val="36"/>
                <w:szCs w:val="36"/>
              </w:rPr>
              <w:instrText xml:space="preserve"> FORMTEXT </w:instrText>
            </w:r>
            <w:r w:rsidR="00ED2570">
              <w:rPr>
                <w:b/>
                <w:bCs/>
                <w:color w:val="808080"/>
                <w:sz w:val="36"/>
                <w:szCs w:val="36"/>
              </w:rPr>
            </w:r>
            <w:r w:rsidR="00ED2570">
              <w:rPr>
                <w:b/>
                <w:bCs/>
                <w:color w:val="808080"/>
                <w:sz w:val="36"/>
                <w:szCs w:val="36"/>
              </w:rPr>
              <w:fldChar w:fldCharType="separate"/>
            </w:r>
            <w:r w:rsidR="00ED2570">
              <w:rPr>
                <w:b/>
                <w:bCs/>
                <w:noProof/>
                <w:color w:val="808080"/>
                <w:sz w:val="36"/>
                <w:szCs w:val="36"/>
              </w:rPr>
              <w:t>T2425.10</w:t>
            </w:r>
            <w:r w:rsidR="00ED2570">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0F1B52"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0F1B52"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0F1B52"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0F1B52"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62C1B816"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T24</w:t>
            </w:r>
            <w:r w:rsidR="00BE43D8">
              <w:rPr>
                <w:sz w:val="18"/>
                <w:szCs w:val="18"/>
              </w:rPr>
              <w:t>25</w:t>
            </w:r>
            <w:r w:rsidR="000444BB">
              <w:rPr>
                <w:sz w:val="18"/>
                <w:szCs w:val="18"/>
              </w:rPr>
              <w:t>.</w:t>
            </w:r>
            <w:r w:rsidR="00ED2570">
              <w:rPr>
                <w:sz w:val="18"/>
                <w:szCs w:val="18"/>
              </w:rPr>
              <w:t>1</w:t>
            </w:r>
            <w:r w:rsidR="00BE43D8">
              <w:rPr>
                <w:sz w:val="18"/>
                <w:szCs w:val="18"/>
              </w:rPr>
              <w:t>0</w:t>
            </w:r>
            <w:r w:rsidR="00ED2570">
              <w:rPr>
                <w:sz w:val="18"/>
                <w:szCs w:val="18"/>
              </w:rPr>
              <w:t xml:space="preserve"> Rainbow Street Clubhouse Renovation</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0F1B52"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0F1B52"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0F1B52"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0F1B52"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0F1B52"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0F1B52"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0F1B52"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0F1B52"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0F1B52"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70BAB9C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r w:rsidR="009763FF">
              <w:rPr>
                <w:sz w:val="18"/>
                <w:szCs w:val="28"/>
              </w:rPr>
              <w:t xml:space="preserve"> </w:t>
            </w:r>
          </w:p>
        </w:tc>
      </w:tr>
      <w:tr w:rsidR="004950D6" w14:paraId="1E25EB67" w14:textId="77777777" w:rsidTr="00990BB8">
        <w:tc>
          <w:tcPr>
            <w:tcW w:w="9565" w:type="dxa"/>
          </w:tcPr>
          <w:p w14:paraId="38554CF5" w14:textId="77777777" w:rsidR="004950D6" w:rsidRDefault="004950D6" w:rsidP="00781E31">
            <w:pPr>
              <w:pStyle w:val="OLTableText"/>
              <w:spacing w:before="120" w:after="120"/>
              <w:jc w:val="both"/>
              <w:rPr>
                <w:sz w:val="18"/>
                <w:szCs w:val="18"/>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p w14:paraId="3E3BDC4F" w14:textId="77777777" w:rsidR="009763FF" w:rsidRDefault="009763FF" w:rsidP="00781E31">
            <w:pPr>
              <w:pStyle w:val="OLTableText"/>
              <w:spacing w:before="120" w:after="120"/>
              <w:jc w:val="both"/>
              <w:rPr>
                <w:sz w:val="18"/>
                <w:szCs w:val="18"/>
              </w:rPr>
            </w:pPr>
          </w:p>
          <w:p w14:paraId="6E6F8198" w14:textId="57A3D124" w:rsidR="009763FF" w:rsidRDefault="009763FF" w:rsidP="00781E31">
            <w:pPr>
              <w:pStyle w:val="OLTableText"/>
              <w:spacing w:before="120" w:after="120"/>
              <w:jc w:val="both"/>
              <w:rPr>
                <w:sz w:val="18"/>
                <w:szCs w:val="18"/>
              </w:rPr>
            </w:pPr>
            <w:r>
              <w:rPr>
                <w:sz w:val="18"/>
                <w:szCs w:val="18"/>
              </w:rPr>
              <w:t>Please ensure within your price response details, a provisional sum line for the following specific components of the project</w:t>
            </w:r>
            <w:r w:rsidR="00945C83">
              <w:rPr>
                <w:sz w:val="18"/>
                <w:szCs w:val="18"/>
              </w:rPr>
              <w:t xml:space="preserve"> is detailed</w:t>
            </w:r>
            <w:r>
              <w:rPr>
                <w:sz w:val="18"/>
                <w:szCs w:val="18"/>
              </w:rPr>
              <w:t xml:space="preserve">: </w:t>
            </w:r>
          </w:p>
          <w:p w14:paraId="15BC2B41" w14:textId="35DD391B" w:rsidR="009763FF" w:rsidRPr="000F1B52" w:rsidRDefault="009763FF" w:rsidP="009763FF">
            <w:pPr>
              <w:pStyle w:val="OLTableText"/>
              <w:numPr>
                <w:ilvl w:val="0"/>
                <w:numId w:val="50"/>
              </w:numPr>
              <w:spacing w:before="120" w:after="120"/>
              <w:jc w:val="both"/>
              <w:rPr>
                <w:sz w:val="18"/>
                <w:szCs w:val="18"/>
                <w:lang w:eastAsia="en-US"/>
              </w:rPr>
            </w:pPr>
            <w:bookmarkStart w:id="93" w:name="_Hlk175070104"/>
            <w:r w:rsidRPr="000F1B52">
              <w:rPr>
                <w:rFonts w:eastAsia="Verdana"/>
                <w:sz w:val="24"/>
                <w:szCs w:val="24"/>
              </w:rPr>
              <w:t>External</w:t>
            </w:r>
            <w:bookmarkEnd w:id="93"/>
            <w:r w:rsidRPr="000F1B52">
              <w:rPr>
                <w:rFonts w:eastAsia="Verdana"/>
                <w:sz w:val="24"/>
                <w:szCs w:val="24"/>
              </w:rPr>
              <w:t xml:space="preserve"> Umpires Box (Panthers Side) as detailed on Page 11 in the Scope of Works</w:t>
            </w:r>
          </w:p>
          <w:p w14:paraId="33D8C5B8" w14:textId="2501C29B" w:rsidR="009763FF" w:rsidRPr="00781E31" w:rsidRDefault="009763FF" w:rsidP="009763FF">
            <w:pPr>
              <w:pStyle w:val="OLTableText"/>
              <w:numPr>
                <w:ilvl w:val="0"/>
                <w:numId w:val="50"/>
              </w:numPr>
              <w:spacing w:before="120" w:after="120"/>
              <w:jc w:val="both"/>
              <w:rPr>
                <w:sz w:val="18"/>
                <w:szCs w:val="18"/>
                <w:lang w:eastAsia="en-US"/>
              </w:rPr>
            </w:pPr>
            <w:r w:rsidRPr="000F1B52">
              <w:rPr>
                <w:rFonts w:eastAsia="Verdana"/>
                <w:sz w:val="24"/>
                <w:szCs w:val="24"/>
              </w:rPr>
              <w:t>External Block Wall (Panthers Side) as detailed on page 11 of the Scope of Works.</w:t>
            </w:r>
            <w:r>
              <w:rPr>
                <w:rFonts w:eastAsia="Verdana"/>
                <w:sz w:val="24"/>
                <w:szCs w:val="24"/>
              </w:rPr>
              <w:t xml:space="preserve"> </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4" w:name="_Ref535495160"/>
            <w:r w:rsidRPr="00781E31">
              <w:rPr>
                <w:sz w:val="18"/>
                <w:szCs w:val="28"/>
              </w:rPr>
              <w:t>Schedule J</w:t>
            </w:r>
            <w:r w:rsidR="004950D6" w:rsidRPr="00781E31">
              <w:rPr>
                <w:sz w:val="18"/>
                <w:szCs w:val="28"/>
              </w:rPr>
              <w:t>2 – Cash Flow Projection</w:t>
            </w:r>
            <w:bookmarkEnd w:id="94"/>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5"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6" w:name="_Ref141923651"/>
            <w:r w:rsidRPr="00781E31">
              <w:rPr>
                <w:sz w:val="18"/>
                <w:szCs w:val="28"/>
              </w:rPr>
              <w:lastRenderedPageBreak/>
              <w:t>Schedule J</w:t>
            </w:r>
            <w:r w:rsidR="004950D6" w:rsidRPr="00781E31">
              <w:rPr>
                <w:sz w:val="18"/>
                <w:szCs w:val="28"/>
              </w:rPr>
              <w:t>3 – Variation Rates</w:t>
            </w:r>
            <w:bookmarkEnd w:id="95"/>
            <w:bookmarkEnd w:id="96"/>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7"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8"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9"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00"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1"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2"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3"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4"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5"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6"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7"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8"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9"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0"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1"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2"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3"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4"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5"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6"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7"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8"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9"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0"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1"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2"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3"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4"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5"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6"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7"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8"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9"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0"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1"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2"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3"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4"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5"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6"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7"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8"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9"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0"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1"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2"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3"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4" w:name="_Ref51858295"/>
      <w:bookmarkEnd w:id="85"/>
    </w:p>
    <w:p w14:paraId="2F4387DF" w14:textId="4A5E1957" w:rsidR="00CE0C2C" w:rsidRPr="004950D6" w:rsidRDefault="00FE4DE4" w:rsidP="002F7F4F">
      <w:pPr>
        <w:pStyle w:val="Heading1"/>
        <w:pBdr>
          <w:bottom w:val="single" w:sz="4" w:space="1" w:color="auto"/>
        </w:pBdr>
        <w:spacing w:after="360"/>
      </w:pPr>
      <w:bookmarkStart w:id="145" w:name="_Ref141923670"/>
      <w:r>
        <w:lastRenderedPageBreak/>
        <w:t xml:space="preserve">Schedule </w:t>
      </w:r>
      <w:r w:rsidR="00390861">
        <w:t>K</w:t>
      </w:r>
      <w:r w:rsidR="00821414" w:rsidRPr="004950D6">
        <w:t xml:space="preserve"> – Technical Data</w:t>
      </w:r>
      <w:bookmarkEnd w:id="86"/>
      <w:bookmarkEnd w:id="144"/>
      <w:bookmarkEnd w:id="145"/>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6" w:name="_Ref142427462"/>
      <w:r>
        <w:lastRenderedPageBreak/>
        <w:t>Schedule L</w:t>
      </w:r>
      <w:r w:rsidRPr="004950D6">
        <w:t xml:space="preserve"> – Statement of Departures</w:t>
      </w:r>
      <w:bookmarkEnd w:id="146"/>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7" w:name="_Ref535494935"/>
      <w:r>
        <w:lastRenderedPageBreak/>
        <w:t>Schedule M</w:t>
      </w:r>
      <w:r w:rsidR="00821414" w:rsidRPr="004950D6">
        <w:t xml:space="preserve"> – Additional Information</w:t>
      </w:r>
      <w:bookmarkEnd w:id="147"/>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8" w:name="_Ref51858307"/>
      <w:bookmarkStart w:id="149" w:name="_Ref535854629"/>
    </w:p>
    <w:p w14:paraId="0370AC5F" w14:textId="0A5926AB" w:rsidR="00EE1653" w:rsidRPr="004950D6" w:rsidRDefault="00FE4DE4" w:rsidP="002F7F4F">
      <w:pPr>
        <w:pStyle w:val="Heading1"/>
        <w:pBdr>
          <w:bottom w:val="single" w:sz="4" w:space="1" w:color="auto"/>
        </w:pBdr>
        <w:spacing w:after="360"/>
      </w:pPr>
      <w:bookmarkStart w:id="150" w:name="_Ref141923681"/>
      <w:r>
        <w:lastRenderedPageBreak/>
        <w:t>Schedule N</w:t>
      </w:r>
      <w:r w:rsidR="00EE1653" w:rsidRPr="004950D6">
        <w:t xml:space="preserve"> – Australian Government Work Health and Safety Accreditation Scheme</w:t>
      </w:r>
      <w:bookmarkEnd w:id="148"/>
      <w:bookmarkEnd w:id="149"/>
      <w:bookmarkEnd w:id="150"/>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0F1B52"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0F1B52"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0F1B52"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1" w:name="_Ref535854928"/>
      <w:bookmarkStart w:id="152" w:name="_Ref51858310"/>
      <w:r>
        <w:lastRenderedPageBreak/>
        <w:t>Schedule O</w:t>
      </w:r>
      <w:r w:rsidR="00C81396" w:rsidRPr="004950D6">
        <w:t xml:space="preserve"> – Queensland Code of Practice for the Building and Construction Industry</w:t>
      </w:r>
      <w:bookmarkEnd w:id="151"/>
      <w:bookmarkEnd w:id="152"/>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DC63742"/>
    <w:multiLevelType w:val="hybridMultilevel"/>
    <w:tmpl w:val="B6A0C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9"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2"/>
  </w:num>
  <w:num w:numId="2" w16cid:durableId="1648820231">
    <w:abstractNumId w:val="13"/>
  </w:num>
  <w:num w:numId="3" w16cid:durableId="939989110">
    <w:abstractNumId w:val="11"/>
  </w:num>
  <w:num w:numId="4" w16cid:durableId="1633249324">
    <w:abstractNumId w:val="22"/>
  </w:num>
  <w:num w:numId="5" w16cid:durableId="391001284">
    <w:abstractNumId w:val="15"/>
  </w:num>
  <w:num w:numId="6" w16cid:durableId="41102897">
    <w:abstractNumId w:val="19"/>
  </w:num>
  <w:num w:numId="7" w16cid:durableId="1188370111">
    <w:abstractNumId w:val="7"/>
  </w:num>
  <w:num w:numId="8" w16cid:durableId="1562861292">
    <w:abstractNumId w:val="5"/>
  </w:num>
  <w:num w:numId="9" w16cid:durableId="318114412">
    <w:abstractNumId w:val="8"/>
  </w:num>
  <w:num w:numId="10" w16cid:durableId="174735086">
    <w:abstractNumId w:val="10"/>
  </w:num>
  <w:num w:numId="11" w16cid:durableId="318847710">
    <w:abstractNumId w:val="3"/>
  </w:num>
  <w:num w:numId="12" w16cid:durableId="226770414">
    <w:abstractNumId w:val="17"/>
  </w:num>
  <w:num w:numId="13" w16cid:durableId="43719532">
    <w:abstractNumId w:val="21"/>
  </w:num>
  <w:num w:numId="14" w16cid:durableId="1193032491">
    <w:abstractNumId w:val="18"/>
    <w:lvlOverride w:ilvl="0">
      <w:startOverride w:val="1"/>
    </w:lvlOverride>
  </w:num>
  <w:num w:numId="15" w16cid:durableId="2133554524">
    <w:abstractNumId w:val="2"/>
  </w:num>
  <w:num w:numId="16" w16cid:durableId="1058818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3"/>
  </w:num>
  <w:num w:numId="29" w16cid:durableId="317736300">
    <w:abstractNumId w:val="13"/>
  </w:num>
  <w:num w:numId="30" w16cid:durableId="1652562776">
    <w:abstractNumId w:val="13"/>
  </w:num>
  <w:num w:numId="31" w16cid:durableId="1094672876">
    <w:abstractNumId w:val="16"/>
  </w:num>
  <w:num w:numId="32" w16cid:durableId="1039744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3"/>
  </w:num>
  <w:num w:numId="37" w16cid:durableId="879588301">
    <w:abstractNumId w:val="13"/>
  </w:num>
  <w:num w:numId="38" w16cid:durableId="898593174">
    <w:abstractNumId w:val="13"/>
  </w:num>
  <w:num w:numId="39" w16cid:durableId="1518811894">
    <w:abstractNumId w:val="13"/>
  </w:num>
  <w:num w:numId="40" w16cid:durableId="461656524">
    <w:abstractNumId w:val="20"/>
  </w:num>
  <w:num w:numId="41" w16cid:durableId="741417548">
    <w:abstractNumId w:val="0"/>
  </w:num>
  <w:num w:numId="42" w16cid:durableId="1675186979">
    <w:abstractNumId w:val="9"/>
  </w:num>
  <w:num w:numId="43" w16cid:durableId="38821140">
    <w:abstractNumId w:val="13"/>
  </w:num>
  <w:num w:numId="44" w16cid:durableId="304163103">
    <w:abstractNumId w:val="13"/>
  </w:num>
  <w:num w:numId="45" w16cid:durableId="65302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5"/>
  </w:num>
  <w:num w:numId="49" w16cid:durableId="403572691">
    <w:abstractNumId w:val="15"/>
  </w:num>
  <w:num w:numId="50" w16cid:durableId="168165735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qwUAJjhAgSwAAAA="/>
  </w:docVars>
  <w:rsids>
    <w:rsidRoot w:val="00963EE2"/>
    <w:rsid w:val="00000D40"/>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75ADB"/>
    <w:rsid w:val="00080196"/>
    <w:rsid w:val="00085D0B"/>
    <w:rsid w:val="00095432"/>
    <w:rsid w:val="00097F78"/>
    <w:rsid w:val="000A083E"/>
    <w:rsid w:val="000A76BE"/>
    <w:rsid w:val="000B4557"/>
    <w:rsid w:val="000B66C8"/>
    <w:rsid w:val="000C22CF"/>
    <w:rsid w:val="000C6C05"/>
    <w:rsid w:val="000C6D93"/>
    <w:rsid w:val="000D0DA2"/>
    <w:rsid w:val="000D27EB"/>
    <w:rsid w:val="000D5FDB"/>
    <w:rsid w:val="000E66C8"/>
    <w:rsid w:val="000F1B52"/>
    <w:rsid w:val="000F2247"/>
    <w:rsid w:val="001051D7"/>
    <w:rsid w:val="00105D5C"/>
    <w:rsid w:val="00111967"/>
    <w:rsid w:val="001147BC"/>
    <w:rsid w:val="00115FE7"/>
    <w:rsid w:val="00116936"/>
    <w:rsid w:val="00120C23"/>
    <w:rsid w:val="001216E0"/>
    <w:rsid w:val="00124C3A"/>
    <w:rsid w:val="0012620A"/>
    <w:rsid w:val="00134EE4"/>
    <w:rsid w:val="00144296"/>
    <w:rsid w:val="00147B1B"/>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689"/>
    <w:rsid w:val="00211EB7"/>
    <w:rsid w:val="0021336C"/>
    <w:rsid w:val="00214A1D"/>
    <w:rsid w:val="00215C48"/>
    <w:rsid w:val="00216F9B"/>
    <w:rsid w:val="00221ACC"/>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0122"/>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6A9B"/>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413D0"/>
    <w:rsid w:val="008531DE"/>
    <w:rsid w:val="008572D8"/>
    <w:rsid w:val="00867711"/>
    <w:rsid w:val="00870313"/>
    <w:rsid w:val="00873671"/>
    <w:rsid w:val="00874BF4"/>
    <w:rsid w:val="008800A1"/>
    <w:rsid w:val="008818F6"/>
    <w:rsid w:val="00894633"/>
    <w:rsid w:val="008A4B47"/>
    <w:rsid w:val="008B2E08"/>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0878"/>
    <w:rsid w:val="00920921"/>
    <w:rsid w:val="0093734F"/>
    <w:rsid w:val="00945C83"/>
    <w:rsid w:val="00954043"/>
    <w:rsid w:val="009604C9"/>
    <w:rsid w:val="00963EE2"/>
    <w:rsid w:val="00964729"/>
    <w:rsid w:val="009716D6"/>
    <w:rsid w:val="009763FF"/>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6249"/>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43D8"/>
    <w:rsid w:val="00BE73C1"/>
    <w:rsid w:val="00BF4777"/>
    <w:rsid w:val="00C02290"/>
    <w:rsid w:val="00C02B52"/>
    <w:rsid w:val="00C03934"/>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337C"/>
    <w:rsid w:val="00D87647"/>
    <w:rsid w:val="00D93ECE"/>
    <w:rsid w:val="00DA3E59"/>
    <w:rsid w:val="00DB510E"/>
    <w:rsid w:val="00DB7119"/>
    <w:rsid w:val="00DB7497"/>
    <w:rsid w:val="00DC11BA"/>
    <w:rsid w:val="00DC2F04"/>
    <w:rsid w:val="00DC3EA1"/>
    <w:rsid w:val="00DE1EB9"/>
    <w:rsid w:val="00DF086A"/>
    <w:rsid w:val="00DF28C1"/>
    <w:rsid w:val="00DF5A57"/>
    <w:rsid w:val="00DF5F28"/>
    <w:rsid w:val="00E00630"/>
    <w:rsid w:val="00E0291C"/>
    <w:rsid w:val="00E02B9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257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6511</Words>
  <Characters>35073</Characters>
  <Application>Microsoft Office Word</Application>
  <DocSecurity>0</DocSecurity>
  <Lines>1402</Lines>
  <Paragraphs>998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4</cp:revision>
  <dcterms:created xsi:type="dcterms:W3CDTF">2024-08-23T03:54:00Z</dcterms:created>
  <dcterms:modified xsi:type="dcterms:W3CDTF">2024-08-23T04:13:00Z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a079c3f77b734d2e249efc0603aba710975a960dcf900cd735c0f0e293c478ff</vt:lpwstr>
  </property>
</Properties>
</file>